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90" w:rsidRPr="00814090" w:rsidRDefault="00814090" w:rsidP="00814090">
      <w:pPr>
        <w:jc w:val="both"/>
        <w:rPr>
          <w:b/>
          <w:sz w:val="28"/>
        </w:rPr>
      </w:pPr>
      <w:r w:rsidRPr="00814090">
        <w:rPr>
          <w:b/>
          <w:sz w:val="28"/>
        </w:rPr>
        <w:t>Conditions of Sale</w:t>
      </w:r>
    </w:p>
    <w:p w:rsidR="00814090" w:rsidRDefault="00814090" w:rsidP="00814090">
      <w:pPr>
        <w:jc w:val="both"/>
      </w:pPr>
    </w:p>
    <w:p w:rsidR="00814090" w:rsidRPr="007206F9" w:rsidRDefault="00814090" w:rsidP="00814090">
      <w:pPr>
        <w:jc w:val="both"/>
        <w:rPr>
          <w:u w:val="single"/>
        </w:rPr>
      </w:pPr>
      <w:r w:rsidRPr="007206F9">
        <w:rPr>
          <w:u w:val="single"/>
        </w:rPr>
        <w:t>Agent Rebate</w:t>
      </w:r>
    </w:p>
    <w:p w:rsidR="00814090" w:rsidRPr="00B26E66" w:rsidRDefault="00814090" w:rsidP="00814090">
      <w:pPr>
        <w:jc w:val="both"/>
        <w:rPr>
          <w:sz w:val="20"/>
        </w:rPr>
      </w:pPr>
      <w:proofErr w:type="spellStart"/>
      <w:r>
        <w:t>Nutrien</w:t>
      </w:r>
      <w:proofErr w:type="spellEnd"/>
      <w:r>
        <w:t xml:space="preserve"> Ag Solutions is the conducting agent for our 2024 sale, with a 4% rebate to Inverbrackie approved outside agents attending the sale and providing written notification of client details before the close of business on the 8</w:t>
      </w:r>
      <w:r w:rsidRPr="007D35DB">
        <w:rPr>
          <w:vertAlign w:val="superscript"/>
        </w:rPr>
        <w:t>th</w:t>
      </w:r>
      <w:r>
        <w:t xml:space="preserve"> October 2024 to be lodged with Andrew Wilson </w:t>
      </w:r>
      <w:r w:rsidRPr="00B26E66">
        <w:rPr>
          <w:sz w:val="20"/>
        </w:rPr>
        <w:t xml:space="preserve">(0439 354 228). </w:t>
      </w:r>
    </w:p>
    <w:p w:rsidR="00814090" w:rsidRDefault="00814090" w:rsidP="00814090">
      <w:pPr>
        <w:rPr>
          <w:u w:val="single"/>
        </w:rPr>
      </w:pPr>
    </w:p>
    <w:p w:rsidR="00814090" w:rsidRPr="007206F9" w:rsidRDefault="00814090" w:rsidP="00814090">
      <w:pPr>
        <w:rPr>
          <w:u w:val="single"/>
        </w:rPr>
      </w:pPr>
      <w:r w:rsidRPr="007206F9">
        <w:rPr>
          <w:u w:val="single"/>
        </w:rPr>
        <w:t>GST</w:t>
      </w:r>
    </w:p>
    <w:p w:rsidR="00814090" w:rsidRDefault="00814090" w:rsidP="00814090">
      <w:r w:rsidRPr="00B25436">
        <w:t xml:space="preserve">There </w:t>
      </w:r>
      <w:r>
        <w:t>is</w:t>
      </w:r>
      <w:r w:rsidRPr="00B25436">
        <w:t xml:space="preserve"> no GST on lots: </w:t>
      </w:r>
      <w:r>
        <w:t xml:space="preserve">3016, 3025, 3043, 3054, 3059, 3072, 3094, 3102, 3175, 3213, </w:t>
      </w:r>
      <w:proofErr w:type="gramStart"/>
      <w:r>
        <w:t>3224</w:t>
      </w:r>
      <w:proofErr w:type="gramEnd"/>
      <w:r>
        <w:t>.</w:t>
      </w:r>
    </w:p>
    <w:p w:rsidR="00814090" w:rsidRDefault="00814090" w:rsidP="00814090">
      <w:pPr>
        <w:jc w:val="both"/>
        <w:rPr>
          <w:u w:val="single"/>
        </w:rPr>
      </w:pPr>
    </w:p>
    <w:p w:rsidR="00814090" w:rsidRPr="007206F9" w:rsidRDefault="00814090" w:rsidP="00814090">
      <w:pPr>
        <w:jc w:val="both"/>
        <w:rPr>
          <w:u w:val="single"/>
        </w:rPr>
      </w:pPr>
      <w:r>
        <w:rPr>
          <w:u w:val="single"/>
        </w:rPr>
        <w:t>Stud Registration</w:t>
      </w:r>
    </w:p>
    <w:p w:rsidR="00814090" w:rsidRDefault="00814090" w:rsidP="00814090">
      <w:r>
        <w:t>Rams purchased by studs that require registration will attract a minimum price of $4000</w:t>
      </w:r>
    </w:p>
    <w:p w:rsidR="00814090" w:rsidRDefault="00814090" w:rsidP="00814090"/>
    <w:p w:rsidR="00814090" w:rsidRPr="007206F9" w:rsidRDefault="00814090" w:rsidP="00814090">
      <w:pPr>
        <w:rPr>
          <w:u w:val="single"/>
        </w:rPr>
      </w:pPr>
      <w:r>
        <w:rPr>
          <w:u w:val="single"/>
        </w:rPr>
        <w:t>Semen Rights</w:t>
      </w:r>
    </w:p>
    <w:p w:rsidR="00814090" w:rsidRDefault="00814090" w:rsidP="00814090">
      <w:r>
        <w:rPr>
          <w:noProof/>
          <w:lang w:eastAsia="en-AU"/>
        </w:rPr>
        <w:t>We</w:t>
      </w:r>
      <w:r>
        <w:t xml:space="preserve"> are selling the physical possession of rams to individuals and /or </w:t>
      </w:r>
      <w:proofErr w:type="gramStart"/>
      <w:r>
        <w:t>syndicate  members</w:t>
      </w:r>
      <w:proofErr w:type="gramEnd"/>
      <w:r>
        <w:t xml:space="preserve"> and retain 100% semen marketing rights on all Inverbrackie rams . Semen may be collected and used by the initial purchaser/s of any ram.</w:t>
      </w:r>
    </w:p>
    <w:p w:rsidR="00814090" w:rsidRPr="007206F9" w:rsidRDefault="00814090" w:rsidP="00814090">
      <w:pPr>
        <w:rPr>
          <w:u w:val="single"/>
        </w:rPr>
      </w:pPr>
    </w:p>
    <w:p w:rsidR="00814090" w:rsidRPr="007206F9" w:rsidRDefault="00814090" w:rsidP="00814090">
      <w:pPr>
        <w:jc w:val="both"/>
        <w:rPr>
          <w:u w:val="single"/>
        </w:rPr>
      </w:pPr>
      <w:r>
        <w:rPr>
          <w:u w:val="single"/>
        </w:rPr>
        <w:t>Integrity</w:t>
      </w:r>
    </w:p>
    <w:p w:rsidR="00814090" w:rsidRDefault="00814090" w:rsidP="00814090">
      <w:pPr>
        <w:jc w:val="both"/>
      </w:pPr>
      <w:r>
        <w:t xml:space="preserve">We have high standards for things that are under our control like </w:t>
      </w:r>
      <w:proofErr w:type="spellStart"/>
      <w:r>
        <w:t>biosecurity</w:t>
      </w:r>
      <w:proofErr w:type="spellEnd"/>
      <w:r>
        <w:t xml:space="preserve"> and animal health. However there are some things like ram libido and ram fertility that we have no control over. In event of an issue arising with any ram we have sold please contact us promptly. We limit our liability to purchase price of the ram or a voucher to purchase a replacement ram to the same value in the next Inverbrackie ram sale.</w:t>
      </w:r>
    </w:p>
    <w:p w:rsidR="00814090" w:rsidRPr="007206F9" w:rsidRDefault="00814090" w:rsidP="00814090">
      <w:pPr>
        <w:jc w:val="both"/>
        <w:rPr>
          <w:u w:val="single"/>
        </w:rPr>
      </w:pPr>
    </w:p>
    <w:p w:rsidR="00814090" w:rsidRDefault="00814090" w:rsidP="00814090">
      <w:pPr>
        <w:jc w:val="both"/>
      </w:pPr>
      <w:r>
        <w:t xml:space="preserve">In the event of unforeseen circumstances a ram may be withdrawn from the sale and another ram may or may not be offered in their place. Data for replacement rams will be displayed on the pen at the sale. </w:t>
      </w:r>
    </w:p>
    <w:p w:rsidR="00C1495E" w:rsidRDefault="00C1495E"/>
    <w:sectPr w:rsidR="00C1495E" w:rsidSect="00C149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tilliumText25L">
    <w:altName w:val="Arial"/>
    <w:panose1 w:val="00000000000000000000"/>
    <w:charset w:val="00"/>
    <w:family w:val="modern"/>
    <w:notTrueType/>
    <w:pitch w:val="variable"/>
    <w:sig w:usb0="00000001" w:usb1="0000004B" w:usb2="0000000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14090"/>
    <w:rsid w:val="00381D97"/>
    <w:rsid w:val="00586F42"/>
    <w:rsid w:val="006F285C"/>
    <w:rsid w:val="00814090"/>
    <w:rsid w:val="00815287"/>
    <w:rsid w:val="008C7EE8"/>
    <w:rsid w:val="009F1BAC"/>
    <w:rsid w:val="00B93881"/>
    <w:rsid w:val="00BC6413"/>
    <w:rsid w:val="00C1495E"/>
    <w:rsid w:val="00E74C7E"/>
    <w:rsid w:val="00E932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tilliumText25L" w:eastAsiaTheme="minorHAnsi" w:hAnsi="TitilliumText25L"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90"/>
    <w:pPr>
      <w:spacing w:after="0" w:line="240"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Company>Toshiba</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Arney</dc:creator>
  <cp:lastModifiedBy>Arney</cp:lastModifiedBy>
  <cp:revision>1</cp:revision>
  <dcterms:created xsi:type="dcterms:W3CDTF">2024-10-01T23:24:00Z</dcterms:created>
  <dcterms:modified xsi:type="dcterms:W3CDTF">2024-10-01T23:25:00Z</dcterms:modified>
</cp:coreProperties>
</file>